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REGULAMIN KONKURSU NA ZDJĘCIE W NAJCIEKAWSZEJ POZIE TANECZNEJ: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Cele konkursu:</w:t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  <w:t xml:space="preserve">-zachęcanie uczniów do podejmowania aktywności fizycznej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  <w:t xml:space="preserve">-rozwijanie kreatywności uczniów</w:t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  <w:t xml:space="preserve">-rozwijanie umiejętności tanecznych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  <w:t xml:space="preserve">-poszerzenie wiedzy tanecznej u uczniów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Tematyka konkursu: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  <w:t xml:space="preserve">-uczestnicy muszą zapozować do zdjęcia w dowolnej pozie tanecznej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Wymogi: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  <w:t xml:space="preserve">-na zdjęciu może się znajdować tylko jeden uczeń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  <w:t xml:space="preserve">-uczestnik może wysłać tylko jedno zdjęcie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  <w:t xml:space="preserve">-zgłoszenie nie może być formą kolażu kilku zdjęć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Kryteria oceny: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  <w:t xml:space="preserve">-realizacja tematu konkursu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  <w:t xml:space="preserve">-kreatywność i wygląd pozy tanecznej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W zależności od ilości zgłoszeń prace będą oceniane w dwóch kategoriach</w:t>
        <w:br w:type="textWrapping"/>
        <w:t xml:space="preserve">(przy niewielkiej liczbie zgłoszeń w jednej):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  <w:t xml:space="preserve">-zdjęcia uczniów klas 4-6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  <w:t xml:space="preserve">-zdjęcia uczniów klas 7-8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  <w:t xml:space="preserve">-prace będą oceniane przez członków Samorządu Uczniowskiego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  <w:t xml:space="preserve">-zwycięskie prace zostaną nagrodzone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Termin oddania prac: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  <w:t xml:space="preserve">-prace w wersji elektronicznej (format png lub jpg) należy przesłać na adres mailowy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wojdowskahanna@gmail.com</w:t>
        </w:r>
      </w:hyperlink>
      <w:r w:rsidDel="00000000" w:rsidR="00000000" w:rsidRPr="00000000">
        <w:rPr>
          <w:rtl w:val="0"/>
        </w:rPr>
        <w:t xml:space="preserve"> do 14 maja 2021 roku.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Organizator konkursu: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  <w:t xml:space="preserve">-Organizatorem konkursu jest Samorząd Uczniowski na czele z Hanną Wojdowską, przy współpracy z Opiekunem Samorządu Uczniowskiego, Aleksandrą Honzą.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wojdowskahan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